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899C" w14:textId="77777777" w:rsidR="0052418E" w:rsidRDefault="0052418E" w:rsidP="0052418E">
      <w:pPr>
        <w:jc w:val="center"/>
        <w:rPr>
          <w:b/>
          <w:bCs/>
          <w:lang w:val="en-US"/>
        </w:rPr>
      </w:pPr>
      <w:r w:rsidRPr="007273A1">
        <w:rPr>
          <w:b/>
          <w:bCs/>
          <w:lang w:val="en-US"/>
        </w:rPr>
        <w:t xml:space="preserve">THÔNG TIN </w:t>
      </w:r>
      <w:r>
        <w:rPr>
          <w:b/>
          <w:bCs/>
          <w:lang w:val="en-US"/>
        </w:rPr>
        <w:t>CHUNG VỀ CÁC KHÓA ĐÀO TẠO NGUỒN NHÂN LỰC CHO DOANH NGHIỆP NHỎ VÀ VỪA NĂM 2022</w:t>
      </w:r>
    </w:p>
    <w:p w14:paraId="59D4F29F" w14:textId="77777777" w:rsidR="0052418E" w:rsidRDefault="0052418E" w:rsidP="0052418E">
      <w:pPr>
        <w:jc w:val="center"/>
        <w:rPr>
          <w:b/>
          <w:bCs/>
          <w:i/>
          <w:iCs/>
          <w:lang w:val="en-US"/>
        </w:rPr>
      </w:pPr>
      <w:r w:rsidRPr="007273A1">
        <w:rPr>
          <w:b/>
          <w:bCs/>
          <w:i/>
          <w:iCs/>
          <w:lang w:val="en-US"/>
        </w:rPr>
        <w:t>Đơn vị Tổ chức: Trung tâm Ươm tạo Doanh nghiệp Công nghệ - Đại học Nông lâm</w:t>
      </w:r>
    </w:p>
    <w:p w14:paraId="596CAC81" w14:textId="77777777" w:rsidR="0052418E" w:rsidRDefault="0052418E" w:rsidP="0052418E">
      <w:pPr>
        <w:jc w:val="center"/>
        <w:rPr>
          <w:b/>
          <w:bCs/>
          <w:i/>
          <w:iCs/>
          <w:lang w:val="en-US"/>
        </w:rPr>
      </w:pPr>
      <w:r>
        <w:rPr>
          <w:b/>
          <w:bCs/>
          <w:i/>
          <w:iCs/>
          <w:lang w:val="en-US"/>
        </w:rPr>
        <w:t xml:space="preserve">Đơn vị phối hợp: </w:t>
      </w:r>
      <w:r w:rsidRPr="00EB0844">
        <w:rPr>
          <w:b/>
          <w:bCs/>
          <w:i/>
          <w:iCs/>
          <w:lang w:val="en-US"/>
        </w:rPr>
        <w:t>Hội đồng tư vấn Hỗ trợ Khởi nghiệp Phía Nam</w:t>
      </w:r>
    </w:p>
    <w:p w14:paraId="323CD9DD" w14:textId="2F5BB655" w:rsidR="0052418E" w:rsidRPr="0052418E" w:rsidRDefault="0052418E" w:rsidP="0052418E">
      <w:pPr>
        <w:rPr>
          <w:b/>
          <w:bCs/>
          <w:lang w:val="en-US"/>
        </w:rPr>
      </w:pPr>
      <w:r w:rsidRPr="0052418E">
        <w:rPr>
          <w:b/>
          <w:bCs/>
          <w:lang w:val="en-US"/>
        </w:rPr>
        <w:t>Đội ngũ ban giảng huấn dự kiến (danh sách đứng lớp chính thức cho từng khóa sẽ do Hội đồng phân công) sẽ bao gồm:</w:t>
      </w:r>
    </w:p>
    <w:p w14:paraId="12B5749E" w14:textId="77777777" w:rsidR="0052418E" w:rsidRPr="0052418E" w:rsidRDefault="0052418E" w:rsidP="0052418E">
      <w:pPr>
        <w:spacing w:after="0" w:line="240" w:lineRule="auto"/>
        <w:rPr>
          <w:i/>
          <w:iCs/>
          <w:lang w:val="en-US"/>
        </w:rPr>
      </w:pPr>
      <w:r w:rsidRPr="0052418E">
        <w:rPr>
          <w:i/>
          <w:iCs/>
          <w:lang w:val="en-US"/>
        </w:rPr>
        <w:t>1. CEO Mai Hữu Tài, Chủ tịch HĐQT Công ty Đi cho biết</w:t>
      </w:r>
    </w:p>
    <w:p w14:paraId="56479B94" w14:textId="77777777" w:rsidR="0052418E" w:rsidRPr="0052418E" w:rsidRDefault="0052418E" w:rsidP="0052418E">
      <w:pPr>
        <w:spacing w:after="0" w:line="240" w:lineRule="auto"/>
        <w:rPr>
          <w:i/>
          <w:iCs/>
          <w:lang w:val="en-US"/>
        </w:rPr>
      </w:pPr>
      <w:r w:rsidRPr="0052418E">
        <w:rPr>
          <w:i/>
          <w:iCs/>
          <w:lang w:val="en-US"/>
        </w:rPr>
        <w:t>2. ThS Nguyễn Văn Ngà, Phó Tổng giám đốc Công ty Cổ phần Mebifarm</w:t>
      </w:r>
    </w:p>
    <w:p w14:paraId="14284FDD" w14:textId="77777777" w:rsidR="0052418E" w:rsidRPr="0052418E" w:rsidRDefault="0052418E" w:rsidP="0052418E">
      <w:pPr>
        <w:spacing w:after="0" w:line="240" w:lineRule="auto"/>
        <w:rPr>
          <w:i/>
          <w:iCs/>
          <w:lang w:val="en-US"/>
        </w:rPr>
      </w:pPr>
      <w:r w:rsidRPr="0052418E">
        <w:rPr>
          <w:i/>
          <w:iCs/>
          <w:lang w:val="en-US"/>
        </w:rPr>
        <w:t>3. ThS Nguyễn Thị Hồng Thủy, Giám đốc Công ty TNHH Nguyễn Kim Thành Đạt</w:t>
      </w:r>
    </w:p>
    <w:p w14:paraId="698C959E" w14:textId="77777777" w:rsidR="0052418E" w:rsidRPr="0052418E" w:rsidRDefault="0052418E" w:rsidP="0052418E">
      <w:pPr>
        <w:spacing w:after="0" w:line="240" w:lineRule="auto"/>
        <w:rPr>
          <w:i/>
          <w:iCs/>
          <w:lang w:val="en-US"/>
        </w:rPr>
      </w:pPr>
      <w:r w:rsidRPr="0052418E">
        <w:rPr>
          <w:i/>
          <w:iCs/>
          <w:lang w:val="en-US"/>
        </w:rPr>
        <w:t>4. Nguyễn Thị Thủy, PCT Thường trực Hội đồng TVHT Khởi nghiệp phía Nam</w:t>
      </w:r>
    </w:p>
    <w:p w14:paraId="5154C16A" w14:textId="77777777" w:rsidR="0052418E" w:rsidRPr="0052418E" w:rsidRDefault="0052418E" w:rsidP="0052418E">
      <w:pPr>
        <w:spacing w:after="0" w:line="240" w:lineRule="auto"/>
        <w:rPr>
          <w:i/>
          <w:iCs/>
          <w:lang w:val="en-US"/>
        </w:rPr>
      </w:pPr>
      <w:r w:rsidRPr="0052418E">
        <w:rPr>
          <w:i/>
          <w:iCs/>
          <w:lang w:val="en-US"/>
        </w:rPr>
        <w:t>5. ThS Lê Thành Hưng, Phó Trưởng khoa Kinh tế, Trường Đại học Nông Lâm Tp. HCM</w:t>
      </w:r>
    </w:p>
    <w:p w14:paraId="3B8CD261" w14:textId="77777777" w:rsidR="0052418E" w:rsidRPr="0052418E" w:rsidRDefault="0052418E" w:rsidP="0052418E">
      <w:pPr>
        <w:spacing w:after="0" w:line="240" w:lineRule="auto"/>
        <w:rPr>
          <w:i/>
          <w:iCs/>
          <w:lang w:val="en-US"/>
        </w:rPr>
      </w:pPr>
      <w:r w:rsidRPr="0052418E">
        <w:rPr>
          <w:i/>
          <w:iCs/>
          <w:lang w:val="en-US"/>
        </w:rPr>
        <w:t>6. ThS Hoàng Thế Vinh, Phó trưởng phòng Thông tin truyền thông, Trường Đại học Nông Lâm Tp. HCM</w:t>
      </w:r>
    </w:p>
    <w:p w14:paraId="3922BC89" w14:textId="2B25E401" w:rsidR="0052418E" w:rsidRDefault="0052418E" w:rsidP="0052418E">
      <w:pPr>
        <w:spacing w:after="0" w:line="240" w:lineRule="auto"/>
        <w:rPr>
          <w:i/>
          <w:iCs/>
          <w:lang w:val="en-US"/>
        </w:rPr>
      </w:pPr>
      <w:r w:rsidRPr="0052418E">
        <w:rPr>
          <w:i/>
          <w:iCs/>
          <w:lang w:val="en-US"/>
        </w:rPr>
        <w:t>7. ThS Trần Minh Trí, Giảng viên Bộ môn Kinh tế học, khoa Kinh tế, Trường Đại học Nông Lâm TP. HCM</w:t>
      </w:r>
    </w:p>
    <w:p w14:paraId="67A8CDD5" w14:textId="77777777" w:rsidR="0052418E" w:rsidRDefault="0052418E" w:rsidP="0052418E">
      <w:pPr>
        <w:spacing w:after="0" w:line="240" w:lineRule="auto"/>
        <w:rPr>
          <w:i/>
          <w:iCs/>
          <w:lang w:val="en-US"/>
        </w:rPr>
      </w:pPr>
    </w:p>
    <w:tbl>
      <w:tblPr>
        <w:tblStyle w:val="TableGrid"/>
        <w:tblW w:w="16174" w:type="dxa"/>
        <w:tblInd w:w="-995" w:type="dxa"/>
        <w:tblLook w:val="04A0" w:firstRow="1" w:lastRow="0" w:firstColumn="1" w:lastColumn="0" w:noHBand="0" w:noVBand="1"/>
      </w:tblPr>
      <w:tblGrid>
        <w:gridCol w:w="1170"/>
        <w:gridCol w:w="5130"/>
        <w:gridCol w:w="5040"/>
        <w:gridCol w:w="4834"/>
      </w:tblGrid>
      <w:tr w:rsidR="0052418E" w:rsidRPr="007273A1" w14:paraId="413A6161" w14:textId="77777777" w:rsidTr="004A5F63">
        <w:tc>
          <w:tcPr>
            <w:tcW w:w="1170" w:type="dxa"/>
          </w:tcPr>
          <w:p w14:paraId="04A7AE49" w14:textId="77777777" w:rsidR="0052418E" w:rsidRPr="007273A1" w:rsidRDefault="0052418E" w:rsidP="004A5F63">
            <w:pPr>
              <w:rPr>
                <w:b/>
                <w:bCs/>
                <w:sz w:val="20"/>
                <w:szCs w:val="20"/>
                <w:lang w:val="en-US"/>
              </w:rPr>
            </w:pPr>
          </w:p>
        </w:tc>
        <w:tc>
          <w:tcPr>
            <w:tcW w:w="5130" w:type="dxa"/>
          </w:tcPr>
          <w:p w14:paraId="2FD5EA2E" w14:textId="77777777" w:rsidR="0052418E" w:rsidRPr="007273A1" w:rsidRDefault="0052418E" w:rsidP="004A5F63">
            <w:pPr>
              <w:jc w:val="center"/>
              <w:rPr>
                <w:b/>
                <w:bCs/>
                <w:sz w:val="20"/>
                <w:szCs w:val="20"/>
                <w:lang w:val="en-US"/>
              </w:rPr>
            </w:pPr>
            <w:r w:rsidRPr="007273A1">
              <w:rPr>
                <w:b/>
                <w:bCs/>
                <w:sz w:val="20"/>
                <w:szCs w:val="20"/>
                <w:lang w:val="en-US"/>
              </w:rPr>
              <w:t>Khởi sự Kinh doanh</w:t>
            </w:r>
          </w:p>
        </w:tc>
        <w:tc>
          <w:tcPr>
            <w:tcW w:w="5040" w:type="dxa"/>
          </w:tcPr>
          <w:p w14:paraId="3C85C160" w14:textId="77777777" w:rsidR="0052418E" w:rsidRPr="007273A1" w:rsidRDefault="0052418E" w:rsidP="004A5F63">
            <w:pPr>
              <w:jc w:val="center"/>
              <w:rPr>
                <w:b/>
                <w:bCs/>
                <w:sz w:val="20"/>
                <w:szCs w:val="20"/>
                <w:lang w:val="en-US"/>
              </w:rPr>
            </w:pPr>
            <w:r w:rsidRPr="007273A1">
              <w:rPr>
                <w:b/>
                <w:bCs/>
                <w:sz w:val="20"/>
                <w:szCs w:val="20"/>
                <w:lang w:val="en-US"/>
              </w:rPr>
              <w:t>Quản trị Kinh doanh</w:t>
            </w:r>
          </w:p>
        </w:tc>
        <w:tc>
          <w:tcPr>
            <w:tcW w:w="4834" w:type="dxa"/>
          </w:tcPr>
          <w:p w14:paraId="72585178" w14:textId="77777777" w:rsidR="0052418E" w:rsidRPr="007273A1" w:rsidRDefault="0052418E" w:rsidP="004A5F63">
            <w:pPr>
              <w:jc w:val="center"/>
              <w:rPr>
                <w:b/>
                <w:bCs/>
                <w:sz w:val="20"/>
                <w:szCs w:val="20"/>
                <w:lang w:val="en-US"/>
              </w:rPr>
            </w:pPr>
            <w:r w:rsidRPr="007273A1">
              <w:rPr>
                <w:b/>
                <w:bCs/>
                <w:sz w:val="20"/>
                <w:szCs w:val="20"/>
                <w:lang w:val="en-US"/>
              </w:rPr>
              <w:t>Tham quan doanh nghiệp</w:t>
            </w:r>
          </w:p>
        </w:tc>
      </w:tr>
      <w:tr w:rsidR="0052418E" w:rsidRPr="007273A1" w14:paraId="57165DBB" w14:textId="77777777" w:rsidTr="004A5F63">
        <w:tc>
          <w:tcPr>
            <w:tcW w:w="1170" w:type="dxa"/>
            <w:vAlign w:val="center"/>
          </w:tcPr>
          <w:p w14:paraId="77B69895" w14:textId="77777777" w:rsidR="0052418E" w:rsidRPr="007273A1" w:rsidRDefault="0052418E" w:rsidP="004A5F63">
            <w:pPr>
              <w:rPr>
                <w:b/>
                <w:bCs/>
                <w:sz w:val="20"/>
                <w:szCs w:val="20"/>
                <w:lang w:val="en-US"/>
              </w:rPr>
            </w:pPr>
            <w:r w:rsidRPr="007273A1">
              <w:rPr>
                <w:b/>
                <w:bCs/>
                <w:sz w:val="20"/>
                <w:szCs w:val="20"/>
                <w:lang w:val="en-US"/>
              </w:rPr>
              <w:t>Đối tượng</w:t>
            </w:r>
          </w:p>
        </w:tc>
        <w:tc>
          <w:tcPr>
            <w:tcW w:w="5130" w:type="dxa"/>
            <w:vAlign w:val="center"/>
          </w:tcPr>
          <w:p w14:paraId="33087DDF" w14:textId="77777777" w:rsidR="0052418E" w:rsidRPr="007273A1" w:rsidRDefault="0052418E" w:rsidP="004A5F63">
            <w:pPr>
              <w:rPr>
                <w:sz w:val="20"/>
                <w:szCs w:val="20"/>
                <w:lang w:val="en-US"/>
              </w:rPr>
            </w:pPr>
            <w:r w:rsidRPr="007273A1">
              <w:rPr>
                <w:sz w:val="20"/>
                <w:szCs w:val="20"/>
                <w:lang w:val="en-US"/>
              </w:rPr>
              <w:t>Người chuẩn bị khởi sự kinh doanh, hoặc vừa khởi sự kinh doanh. Mục tiêu chính là thu thập kiến thức, kỹ năng và chuẩn bị cần thiết để giảm thiểu rủi ro cho quá trình khởi sự kinh doanh;</w:t>
            </w:r>
          </w:p>
          <w:p w14:paraId="67D1A3A9" w14:textId="77777777" w:rsidR="0052418E" w:rsidRPr="007273A1" w:rsidRDefault="0052418E" w:rsidP="004A5F63">
            <w:pPr>
              <w:rPr>
                <w:sz w:val="20"/>
                <w:szCs w:val="20"/>
                <w:lang w:val="en-US"/>
              </w:rPr>
            </w:pPr>
            <w:r w:rsidRPr="007273A1">
              <w:rPr>
                <w:sz w:val="20"/>
                <w:szCs w:val="20"/>
                <w:lang w:val="en-US"/>
              </w:rPr>
              <w:t>Nhân viên, chuyên viên đang làm việc tại các bộ phân khác nhau của các DNNVV, DN Khởi nghiệp</w:t>
            </w:r>
          </w:p>
          <w:p w14:paraId="70806774" w14:textId="77777777" w:rsidR="0052418E" w:rsidRPr="007273A1" w:rsidRDefault="0052418E" w:rsidP="004A5F63">
            <w:pPr>
              <w:rPr>
                <w:sz w:val="20"/>
                <w:szCs w:val="20"/>
                <w:lang w:val="en-US"/>
              </w:rPr>
            </w:pPr>
            <w:r w:rsidRPr="007273A1">
              <w:rPr>
                <w:sz w:val="20"/>
                <w:szCs w:val="20"/>
                <w:lang w:val="en-US"/>
              </w:rPr>
              <w:t>Giảng viên, sinh viên, cựu sinh có định hướng khởi sự kinh doanh</w:t>
            </w:r>
          </w:p>
        </w:tc>
        <w:tc>
          <w:tcPr>
            <w:tcW w:w="5040" w:type="dxa"/>
            <w:vAlign w:val="center"/>
          </w:tcPr>
          <w:p w14:paraId="090DBDE9" w14:textId="77777777" w:rsidR="0052418E" w:rsidRPr="007273A1" w:rsidRDefault="0052418E" w:rsidP="004A5F63">
            <w:pPr>
              <w:rPr>
                <w:sz w:val="20"/>
                <w:szCs w:val="20"/>
                <w:lang w:val="en-US"/>
              </w:rPr>
            </w:pPr>
            <w:r w:rsidRPr="007273A1">
              <w:rPr>
                <w:sz w:val="20"/>
                <w:szCs w:val="20"/>
                <w:lang w:val="en-US"/>
              </w:rPr>
              <w:t>Giám đốc, quản lý các bộ phận khác nhau tại các tập đoàn, công ty doanh nghiệp;</w:t>
            </w:r>
          </w:p>
          <w:p w14:paraId="6F3B555B" w14:textId="77777777" w:rsidR="0052418E" w:rsidRPr="007273A1" w:rsidRDefault="0052418E" w:rsidP="004A5F63">
            <w:pPr>
              <w:rPr>
                <w:sz w:val="20"/>
                <w:szCs w:val="20"/>
                <w:lang w:val="en-US"/>
              </w:rPr>
            </w:pPr>
            <w:r w:rsidRPr="007273A1">
              <w:rPr>
                <w:sz w:val="20"/>
                <w:szCs w:val="20"/>
                <w:lang w:val="en-US"/>
              </w:rPr>
              <w:t>Nhân viên, chuyên viên làm việc ở nhiều bộ phận khác như kinh doanh, quản lý sản xuất, tiếp thị marketing, bộ phận hỗ trợ – giao dịch khách hàng của các công ty, tập đoàn về tài chính, chứng khoán</w:t>
            </w:r>
          </w:p>
          <w:p w14:paraId="5246695C" w14:textId="77777777" w:rsidR="0052418E" w:rsidRPr="007273A1" w:rsidRDefault="0052418E" w:rsidP="004A5F63">
            <w:pPr>
              <w:rPr>
                <w:sz w:val="20"/>
                <w:szCs w:val="20"/>
                <w:lang w:val="en-US"/>
              </w:rPr>
            </w:pPr>
            <w:r w:rsidRPr="007273A1">
              <w:rPr>
                <w:sz w:val="20"/>
                <w:szCs w:val="20"/>
                <w:lang w:val="en-US"/>
              </w:rPr>
              <w:t>Giảng viên, sinh viên, cựu sinh có định hướng khởi sự kinh doanh</w:t>
            </w:r>
          </w:p>
        </w:tc>
        <w:tc>
          <w:tcPr>
            <w:tcW w:w="4834" w:type="dxa"/>
            <w:vAlign w:val="center"/>
          </w:tcPr>
          <w:p w14:paraId="7244DE70" w14:textId="77777777" w:rsidR="0052418E" w:rsidRPr="007273A1" w:rsidRDefault="0052418E" w:rsidP="004A5F63">
            <w:pPr>
              <w:rPr>
                <w:sz w:val="20"/>
                <w:szCs w:val="20"/>
                <w:lang w:val="en-US"/>
              </w:rPr>
            </w:pPr>
            <w:r w:rsidRPr="007273A1">
              <w:rPr>
                <w:sz w:val="20"/>
                <w:szCs w:val="20"/>
                <w:lang w:val="en-US"/>
              </w:rPr>
              <w:t>Các cá nhân có mong muốn tìm hiểu về quá trình quản trị, vận hành của nhà máy (Bình Dương) của tập đoàn Archer Daniels Midland (ADM; tìm hiểu thêm tại: https://www.adm.com/)</w:t>
            </w:r>
          </w:p>
        </w:tc>
      </w:tr>
      <w:tr w:rsidR="0052418E" w:rsidRPr="007273A1" w14:paraId="6600D2DE" w14:textId="77777777" w:rsidTr="004A5F63">
        <w:tc>
          <w:tcPr>
            <w:tcW w:w="1170" w:type="dxa"/>
            <w:vAlign w:val="center"/>
          </w:tcPr>
          <w:p w14:paraId="1016B045" w14:textId="2825C74A" w:rsidR="0052418E" w:rsidRPr="007273A1" w:rsidRDefault="0052418E" w:rsidP="004A5F63">
            <w:pPr>
              <w:rPr>
                <w:b/>
                <w:bCs/>
                <w:sz w:val="20"/>
                <w:szCs w:val="20"/>
                <w:lang w:val="en-US"/>
              </w:rPr>
            </w:pPr>
            <w:r w:rsidRPr="007273A1">
              <w:rPr>
                <w:b/>
                <w:bCs/>
                <w:sz w:val="20"/>
                <w:szCs w:val="20"/>
                <w:lang w:val="en-US"/>
              </w:rPr>
              <w:t>Nội dung dự kiến (có thể điều chỉnh</w:t>
            </w:r>
            <w:r w:rsidR="00CD5221">
              <w:rPr>
                <w:b/>
                <w:bCs/>
                <w:sz w:val="20"/>
                <w:szCs w:val="20"/>
                <w:lang w:val="en-US"/>
              </w:rPr>
              <w:t xml:space="preserve"> </w:t>
            </w:r>
            <w:r>
              <w:rPr>
                <w:b/>
                <w:bCs/>
                <w:sz w:val="20"/>
                <w:szCs w:val="20"/>
                <w:lang w:val="en-US"/>
              </w:rPr>
              <w:t xml:space="preserve"> </w:t>
            </w:r>
            <w:r w:rsidRPr="007273A1">
              <w:rPr>
                <w:b/>
                <w:bCs/>
                <w:sz w:val="20"/>
                <w:szCs w:val="20"/>
                <w:lang w:val="en-US"/>
              </w:rPr>
              <w:t>theo nhu cầu học viên)</w:t>
            </w:r>
          </w:p>
        </w:tc>
        <w:tc>
          <w:tcPr>
            <w:tcW w:w="5130" w:type="dxa"/>
            <w:vAlign w:val="center"/>
          </w:tcPr>
          <w:p w14:paraId="60A1F406" w14:textId="03B3F4D2" w:rsidR="0052418E" w:rsidRDefault="0052418E" w:rsidP="004A5F63">
            <w:pPr>
              <w:rPr>
                <w:sz w:val="20"/>
                <w:szCs w:val="20"/>
                <w:lang w:val="en-US"/>
              </w:rPr>
            </w:pPr>
            <w:r w:rsidRPr="0052418E">
              <w:rPr>
                <w:sz w:val="20"/>
                <w:szCs w:val="20"/>
                <w:lang w:val="en-US"/>
              </w:rPr>
              <w:t>Buổi 1: Nhận thức kinh doanhKNKD truyền thống và KNKD ĐMST</w:t>
            </w:r>
          </w:p>
          <w:p w14:paraId="7AC6CCB6" w14:textId="32F2608B" w:rsidR="0052418E" w:rsidRDefault="0052418E" w:rsidP="004A5F63">
            <w:pPr>
              <w:rPr>
                <w:sz w:val="20"/>
                <w:szCs w:val="20"/>
                <w:lang w:val="en-US"/>
              </w:rPr>
            </w:pPr>
            <w:r w:rsidRPr="0052418E">
              <w:rPr>
                <w:sz w:val="20"/>
                <w:szCs w:val="20"/>
                <w:lang w:val="en-US"/>
              </w:rPr>
              <w:t>Buổi 2: Ý tưởng và sàn lọc ý tưởngTư duy thiết kế</w:t>
            </w:r>
          </w:p>
          <w:p w14:paraId="50D6A0B6" w14:textId="77777777" w:rsidR="0052418E" w:rsidRDefault="0052418E" w:rsidP="004A5F63">
            <w:pPr>
              <w:rPr>
                <w:sz w:val="20"/>
                <w:szCs w:val="20"/>
                <w:lang w:val="en-US"/>
              </w:rPr>
            </w:pPr>
            <w:r w:rsidRPr="0052418E">
              <w:rPr>
                <w:sz w:val="20"/>
                <w:szCs w:val="20"/>
                <w:lang w:val="en-US"/>
              </w:rPr>
              <w:t>Buổi 3: Thực hành SXKD ASM</w:t>
            </w:r>
          </w:p>
          <w:p w14:paraId="59443507" w14:textId="54E04CC5" w:rsidR="0052418E" w:rsidRPr="007273A1" w:rsidRDefault="0052418E" w:rsidP="004A5F63">
            <w:pPr>
              <w:rPr>
                <w:sz w:val="20"/>
                <w:szCs w:val="20"/>
              </w:rPr>
            </w:pPr>
            <w:r w:rsidRPr="0052418E">
              <w:rPr>
                <w:sz w:val="20"/>
                <w:szCs w:val="20"/>
                <w:lang w:val="en-US"/>
              </w:rPr>
              <w:t>Buổi 4: Phân tích và đúc kết bài học về MKT, KHSX, KHTC thông qua bài thực hành SXKD ASM.</w:t>
            </w:r>
          </w:p>
        </w:tc>
        <w:tc>
          <w:tcPr>
            <w:tcW w:w="5040" w:type="dxa"/>
            <w:vAlign w:val="center"/>
          </w:tcPr>
          <w:p w14:paraId="6266FF6C" w14:textId="16EEF7C3" w:rsidR="0052418E" w:rsidRDefault="0052418E" w:rsidP="0052418E">
            <w:pPr>
              <w:rPr>
                <w:sz w:val="20"/>
                <w:szCs w:val="20"/>
                <w:lang w:val="en-US"/>
              </w:rPr>
            </w:pPr>
            <w:r w:rsidRPr="0052418E">
              <w:rPr>
                <w:sz w:val="20"/>
                <w:szCs w:val="20"/>
                <w:lang w:val="en-US"/>
              </w:rPr>
              <w:t xml:space="preserve">Buổi 1: </w:t>
            </w:r>
            <w:r>
              <w:rPr>
                <w:sz w:val="20"/>
                <w:szCs w:val="20"/>
                <w:lang w:val="en-US"/>
              </w:rPr>
              <w:t xml:space="preserve">Kế hoạch Marketting </w:t>
            </w:r>
            <w:r w:rsidRPr="0052418E">
              <w:rPr>
                <w:sz w:val="20"/>
                <w:szCs w:val="20"/>
                <w:lang w:val="en-US"/>
              </w:rPr>
              <w:t>thực hành</w:t>
            </w:r>
          </w:p>
          <w:p w14:paraId="2461BEBC" w14:textId="68A3A930" w:rsidR="0052418E" w:rsidRDefault="0052418E" w:rsidP="0052418E">
            <w:pPr>
              <w:rPr>
                <w:sz w:val="20"/>
                <w:szCs w:val="20"/>
                <w:lang w:val="en-US"/>
              </w:rPr>
            </w:pPr>
            <w:r w:rsidRPr="0052418E">
              <w:rPr>
                <w:sz w:val="20"/>
                <w:szCs w:val="20"/>
                <w:lang w:val="en-US"/>
              </w:rPr>
              <w:t>Buổi 2: Quản lý sản xuất</w:t>
            </w:r>
          </w:p>
          <w:p w14:paraId="54DEE65F" w14:textId="00290FBE" w:rsidR="0052418E" w:rsidRDefault="0052418E" w:rsidP="0052418E">
            <w:pPr>
              <w:rPr>
                <w:sz w:val="20"/>
                <w:szCs w:val="20"/>
                <w:lang w:val="en-US"/>
              </w:rPr>
            </w:pPr>
            <w:r w:rsidRPr="0052418E">
              <w:rPr>
                <w:sz w:val="20"/>
                <w:szCs w:val="20"/>
                <w:lang w:val="en-US"/>
              </w:rPr>
              <w:t>Buổi 3: Quản lý tài chính: xác định nhu cầu vốn và phân bổ vốn đầu tư</w:t>
            </w:r>
          </w:p>
          <w:p w14:paraId="5F8EE198" w14:textId="0638AD92" w:rsidR="0052418E" w:rsidRPr="007273A1" w:rsidRDefault="0052418E" w:rsidP="0052418E">
            <w:pPr>
              <w:rPr>
                <w:sz w:val="20"/>
                <w:szCs w:val="20"/>
              </w:rPr>
            </w:pPr>
            <w:r w:rsidRPr="0052418E">
              <w:rPr>
                <w:sz w:val="20"/>
                <w:szCs w:val="20"/>
                <w:lang w:val="en-US"/>
              </w:rPr>
              <w:t>Buổi 4: Quản lý tài chính (tt): tính toán hiệu quả đầu tư</w:t>
            </w:r>
          </w:p>
        </w:tc>
        <w:tc>
          <w:tcPr>
            <w:tcW w:w="4834" w:type="dxa"/>
            <w:vAlign w:val="center"/>
          </w:tcPr>
          <w:p w14:paraId="0771731E" w14:textId="77777777" w:rsidR="0052418E" w:rsidRPr="007273A1" w:rsidRDefault="0052418E" w:rsidP="004A5F63">
            <w:pPr>
              <w:rPr>
                <w:sz w:val="20"/>
                <w:szCs w:val="20"/>
                <w:lang w:val="en-US"/>
              </w:rPr>
            </w:pPr>
            <w:r w:rsidRPr="007273A1">
              <w:rPr>
                <w:sz w:val="20"/>
                <w:szCs w:val="20"/>
                <w:lang w:val="en-US"/>
              </w:rPr>
              <w:t>- Tham quan quy trình sản xuất</w:t>
            </w:r>
          </w:p>
          <w:p w14:paraId="2659F2C8" w14:textId="77777777" w:rsidR="0052418E" w:rsidRPr="007273A1" w:rsidRDefault="0052418E" w:rsidP="004A5F63">
            <w:pPr>
              <w:rPr>
                <w:sz w:val="20"/>
                <w:szCs w:val="20"/>
                <w:lang w:val="en-US"/>
              </w:rPr>
            </w:pPr>
            <w:r w:rsidRPr="007273A1">
              <w:rPr>
                <w:sz w:val="20"/>
                <w:szCs w:val="20"/>
                <w:lang w:val="en-US"/>
              </w:rPr>
              <w:t>- Tìm hiểu về cơ cấu tổ chức và các quy trình quản trị của tập đoàn, nhà máy</w:t>
            </w:r>
          </w:p>
          <w:p w14:paraId="63C3B4ED" w14:textId="77777777" w:rsidR="0052418E" w:rsidRPr="007273A1" w:rsidRDefault="0052418E" w:rsidP="004A5F63">
            <w:pPr>
              <w:rPr>
                <w:sz w:val="20"/>
                <w:szCs w:val="20"/>
                <w:lang w:val="en-US"/>
              </w:rPr>
            </w:pPr>
            <w:r w:rsidRPr="007273A1">
              <w:rPr>
                <w:sz w:val="20"/>
                <w:szCs w:val="20"/>
                <w:lang w:val="en-US"/>
              </w:rPr>
              <w:t>- Tìm hiểu về việc tuân thủ các yêu cầu của các bên liên quan để tham gia vào chuỗi giá trị toàn cầu.</w:t>
            </w:r>
          </w:p>
        </w:tc>
      </w:tr>
      <w:tr w:rsidR="0052418E" w:rsidRPr="007273A1" w14:paraId="05E2D120" w14:textId="77777777" w:rsidTr="004A5F63">
        <w:tc>
          <w:tcPr>
            <w:tcW w:w="1170" w:type="dxa"/>
            <w:vAlign w:val="center"/>
          </w:tcPr>
          <w:p w14:paraId="48A688A2" w14:textId="77777777" w:rsidR="0052418E" w:rsidRPr="007273A1" w:rsidRDefault="0052418E" w:rsidP="004A5F63">
            <w:pPr>
              <w:rPr>
                <w:b/>
                <w:bCs/>
                <w:sz w:val="20"/>
                <w:szCs w:val="20"/>
                <w:lang w:val="en-US"/>
              </w:rPr>
            </w:pPr>
            <w:r w:rsidRPr="007273A1">
              <w:rPr>
                <w:b/>
                <w:bCs/>
                <w:sz w:val="20"/>
                <w:szCs w:val="20"/>
                <w:lang w:val="en-US"/>
              </w:rPr>
              <w:t>Kinh phí</w:t>
            </w:r>
          </w:p>
        </w:tc>
        <w:tc>
          <w:tcPr>
            <w:tcW w:w="5130" w:type="dxa"/>
            <w:vAlign w:val="center"/>
          </w:tcPr>
          <w:p w14:paraId="37D47D9A" w14:textId="77777777" w:rsidR="0052418E" w:rsidRPr="007273A1" w:rsidRDefault="0052418E" w:rsidP="004A5F63">
            <w:pPr>
              <w:rPr>
                <w:sz w:val="20"/>
                <w:szCs w:val="20"/>
                <w:lang w:val="en-US"/>
              </w:rPr>
            </w:pPr>
            <w:r w:rsidRPr="007273A1">
              <w:rPr>
                <w:sz w:val="20"/>
                <w:szCs w:val="20"/>
                <w:lang w:val="en-US"/>
              </w:rPr>
              <w:t>Tài trợ bởi hoàn toàn bởi Trung tâm Ươm tạo Doanh nghiệp Công nghệ - Đại học Nông Lâm Tp. HCM theo hợp đồng đặt hàng của Bộ Giáo dục và Đào tạo</w:t>
            </w:r>
          </w:p>
        </w:tc>
        <w:tc>
          <w:tcPr>
            <w:tcW w:w="5040" w:type="dxa"/>
            <w:vAlign w:val="center"/>
          </w:tcPr>
          <w:p w14:paraId="6DE3531C" w14:textId="77777777" w:rsidR="0052418E" w:rsidRPr="007273A1" w:rsidRDefault="0052418E" w:rsidP="004A5F63">
            <w:pPr>
              <w:rPr>
                <w:sz w:val="20"/>
                <w:szCs w:val="20"/>
                <w:lang w:val="en-US"/>
              </w:rPr>
            </w:pPr>
            <w:r w:rsidRPr="007273A1">
              <w:rPr>
                <w:sz w:val="20"/>
                <w:szCs w:val="20"/>
                <w:lang w:val="en-US"/>
              </w:rPr>
              <w:t>Tài trợ bởi hoàn toàn bởi Trung tâm Ươm tạo Doanh nghiệp Công nghệ - Đại học Nông Lâm Tp. HCM theo hợp đồng đặt hàng của Bộ Giáo dục và Đào tạo</w:t>
            </w:r>
          </w:p>
        </w:tc>
        <w:tc>
          <w:tcPr>
            <w:tcW w:w="4834" w:type="dxa"/>
            <w:vAlign w:val="center"/>
          </w:tcPr>
          <w:p w14:paraId="44F85507" w14:textId="77777777" w:rsidR="0052418E" w:rsidRPr="007273A1" w:rsidRDefault="0052418E" w:rsidP="004A5F63">
            <w:pPr>
              <w:rPr>
                <w:sz w:val="20"/>
                <w:szCs w:val="20"/>
                <w:lang w:val="en-US"/>
              </w:rPr>
            </w:pPr>
            <w:r w:rsidRPr="007273A1">
              <w:rPr>
                <w:sz w:val="20"/>
                <w:szCs w:val="20"/>
                <w:lang w:val="en-US"/>
              </w:rPr>
              <w:t>Hỗ trợ một phần bởi Trung tâm Ươm tạo Doanh nghiệp Công nghệ - Đại học Nông Lâm Tp. HCM; cá nhân tham gia đóng chi phí vận hành (dự kiến 200.000 – 400.000đ; tùy số lượng đăng ký) để trang trải chi phí xe di chuyển, ăn trưa và văn phòng phẩm.</w:t>
            </w:r>
          </w:p>
        </w:tc>
      </w:tr>
      <w:tr w:rsidR="0052418E" w:rsidRPr="007273A1" w14:paraId="1A611F27" w14:textId="77777777" w:rsidTr="004A5F63">
        <w:tc>
          <w:tcPr>
            <w:tcW w:w="1170" w:type="dxa"/>
            <w:vAlign w:val="center"/>
          </w:tcPr>
          <w:p w14:paraId="697D7B75" w14:textId="77777777" w:rsidR="0052418E" w:rsidRPr="007273A1" w:rsidRDefault="0052418E" w:rsidP="004A5F63">
            <w:pPr>
              <w:rPr>
                <w:b/>
                <w:bCs/>
                <w:sz w:val="20"/>
                <w:szCs w:val="20"/>
                <w:lang w:val="en-US"/>
              </w:rPr>
            </w:pPr>
            <w:r w:rsidRPr="007273A1">
              <w:rPr>
                <w:b/>
                <w:bCs/>
                <w:sz w:val="20"/>
                <w:szCs w:val="20"/>
                <w:lang w:val="en-US"/>
              </w:rPr>
              <w:t>Thời gian dự kiến</w:t>
            </w:r>
          </w:p>
        </w:tc>
        <w:tc>
          <w:tcPr>
            <w:tcW w:w="5130" w:type="dxa"/>
            <w:vAlign w:val="center"/>
          </w:tcPr>
          <w:p w14:paraId="0DF6389C" w14:textId="77777777" w:rsidR="0052418E" w:rsidRPr="007273A1" w:rsidRDefault="0052418E" w:rsidP="004A5F63">
            <w:pPr>
              <w:rPr>
                <w:sz w:val="20"/>
                <w:szCs w:val="20"/>
                <w:lang w:val="en-US"/>
              </w:rPr>
            </w:pPr>
            <w:r w:rsidRPr="007273A1">
              <w:rPr>
                <w:sz w:val="20"/>
                <w:szCs w:val="20"/>
                <w:lang w:val="en-US"/>
              </w:rPr>
              <w:t>Bốn lớp trực tiếp (có thể có sự điều chỉnh):</w:t>
            </w:r>
          </w:p>
          <w:p w14:paraId="39E66AE0" w14:textId="77777777" w:rsidR="0052418E" w:rsidRPr="00EB7DB1" w:rsidRDefault="0052418E" w:rsidP="004A5F63">
            <w:pPr>
              <w:rPr>
                <w:sz w:val="20"/>
                <w:szCs w:val="20"/>
                <w:lang w:val="en-US"/>
              </w:rPr>
            </w:pPr>
            <w:r w:rsidRPr="00EB7DB1">
              <w:rPr>
                <w:sz w:val="20"/>
                <w:szCs w:val="20"/>
                <w:lang w:val="en-US"/>
              </w:rPr>
              <w:t>Khóa 1: ngày 08 – 09/10/2022</w:t>
            </w:r>
            <w:r>
              <w:rPr>
                <w:sz w:val="20"/>
                <w:szCs w:val="20"/>
                <w:lang w:val="en-US"/>
              </w:rPr>
              <w:t xml:space="preserve"> tại TPHCM</w:t>
            </w:r>
          </w:p>
          <w:p w14:paraId="579EE1AD" w14:textId="77777777" w:rsidR="0052418E" w:rsidRPr="00EB7DB1" w:rsidRDefault="0052418E" w:rsidP="004A5F63">
            <w:pPr>
              <w:rPr>
                <w:sz w:val="20"/>
                <w:szCs w:val="20"/>
                <w:lang w:val="en-US"/>
              </w:rPr>
            </w:pPr>
            <w:r w:rsidRPr="00EB7DB1">
              <w:rPr>
                <w:sz w:val="20"/>
                <w:szCs w:val="20"/>
                <w:lang w:val="en-US"/>
              </w:rPr>
              <w:t>Khóa 2: ngày 15 – 16/10/2022</w:t>
            </w:r>
            <w:r>
              <w:rPr>
                <w:sz w:val="20"/>
                <w:szCs w:val="20"/>
                <w:lang w:val="en-US"/>
              </w:rPr>
              <w:t xml:space="preserve"> tại TPHCM</w:t>
            </w:r>
          </w:p>
          <w:p w14:paraId="05447C93" w14:textId="77777777" w:rsidR="0052418E" w:rsidRPr="007273A1" w:rsidRDefault="0052418E" w:rsidP="004A5F63">
            <w:pPr>
              <w:rPr>
                <w:sz w:val="20"/>
                <w:szCs w:val="20"/>
                <w:lang w:val="en-US"/>
              </w:rPr>
            </w:pPr>
            <w:r>
              <w:rPr>
                <w:sz w:val="20"/>
                <w:szCs w:val="20"/>
                <w:lang w:val="en-US"/>
              </w:rPr>
              <w:t xml:space="preserve">Khóa 3: </w:t>
            </w:r>
            <w:r w:rsidRPr="007273A1">
              <w:rPr>
                <w:sz w:val="20"/>
                <w:szCs w:val="20"/>
                <w:lang w:val="en-US"/>
              </w:rPr>
              <w:t>ngày 22-23/10/2022</w:t>
            </w:r>
            <w:r>
              <w:rPr>
                <w:sz w:val="20"/>
                <w:szCs w:val="20"/>
                <w:lang w:val="en-US"/>
              </w:rPr>
              <w:t xml:space="preserve"> tại </w:t>
            </w:r>
            <w:r w:rsidRPr="007273A1">
              <w:rPr>
                <w:sz w:val="20"/>
                <w:szCs w:val="20"/>
                <w:lang w:val="en-US"/>
              </w:rPr>
              <w:t>Phân hiệu Gia Lai</w:t>
            </w:r>
          </w:p>
          <w:p w14:paraId="2F6BB4E6" w14:textId="77777777" w:rsidR="0052418E" w:rsidRPr="007273A1" w:rsidRDefault="0052418E" w:rsidP="004A5F63">
            <w:pPr>
              <w:rPr>
                <w:sz w:val="20"/>
                <w:szCs w:val="20"/>
                <w:lang w:val="en-US"/>
              </w:rPr>
            </w:pPr>
            <w:r>
              <w:rPr>
                <w:sz w:val="20"/>
                <w:szCs w:val="20"/>
                <w:lang w:val="en-US"/>
              </w:rPr>
              <w:t xml:space="preserve">Khóa 4: </w:t>
            </w:r>
            <w:r w:rsidRPr="007273A1">
              <w:rPr>
                <w:sz w:val="20"/>
                <w:szCs w:val="20"/>
                <w:lang w:val="en-US"/>
              </w:rPr>
              <w:t xml:space="preserve">ngày </w:t>
            </w:r>
            <w:r>
              <w:rPr>
                <w:sz w:val="20"/>
                <w:szCs w:val="20"/>
                <w:lang w:val="en-US"/>
              </w:rPr>
              <w:t>28</w:t>
            </w:r>
            <w:r w:rsidRPr="007273A1">
              <w:rPr>
                <w:sz w:val="20"/>
                <w:szCs w:val="20"/>
                <w:lang w:val="en-US"/>
              </w:rPr>
              <w:t>-</w:t>
            </w:r>
            <w:r>
              <w:rPr>
                <w:sz w:val="20"/>
                <w:szCs w:val="20"/>
                <w:lang w:val="en-US"/>
              </w:rPr>
              <w:t>29</w:t>
            </w:r>
            <w:r w:rsidRPr="007273A1">
              <w:rPr>
                <w:sz w:val="20"/>
                <w:szCs w:val="20"/>
                <w:lang w:val="en-US"/>
              </w:rPr>
              <w:t>/10/2022</w:t>
            </w:r>
            <w:r>
              <w:rPr>
                <w:sz w:val="20"/>
                <w:szCs w:val="20"/>
                <w:lang w:val="en-US"/>
              </w:rPr>
              <w:t xml:space="preserve"> t</w:t>
            </w:r>
            <w:r w:rsidRPr="007273A1">
              <w:rPr>
                <w:sz w:val="20"/>
                <w:szCs w:val="20"/>
                <w:lang w:val="en-US"/>
              </w:rPr>
              <w:t>ại Phân hiệu Ninh Thuận</w:t>
            </w:r>
          </w:p>
        </w:tc>
        <w:tc>
          <w:tcPr>
            <w:tcW w:w="5040" w:type="dxa"/>
            <w:vAlign w:val="center"/>
          </w:tcPr>
          <w:p w14:paraId="52079673" w14:textId="77777777" w:rsidR="0052418E" w:rsidRPr="007273A1" w:rsidRDefault="0052418E" w:rsidP="004A5F63">
            <w:pPr>
              <w:rPr>
                <w:sz w:val="20"/>
                <w:szCs w:val="20"/>
                <w:lang w:val="en-US"/>
              </w:rPr>
            </w:pPr>
            <w:r w:rsidRPr="007273A1">
              <w:rPr>
                <w:sz w:val="20"/>
                <w:szCs w:val="20"/>
                <w:lang w:val="en-US"/>
              </w:rPr>
              <w:t>Hai lớp tại Tp. HCM:</w:t>
            </w:r>
          </w:p>
          <w:p w14:paraId="08238AC7" w14:textId="77777777" w:rsidR="0052418E" w:rsidRPr="007273A1" w:rsidRDefault="0052418E" w:rsidP="004A5F63">
            <w:pPr>
              <w:pStyle w:val="ListParagraph"/>
              <w:numPr>
                <w:ilvl w:val="0"/>
                <w:numId w:val="2"/>
              </w:numPr>
              <w:rPr>
                <w:sz w:val="20"/>
                <w:szCs w:val="20"/>
                <w:lang w:val="en-US"/>
              </w:rPr>
            </w:pPr>
            <w:r w:rsidRPr="007273A1">
              <w:rPr>
                <w:sz w:val="20"/>
                <w:szCs w:val="20"/>
                <w:lang w:val="en-US"/>
              </w:rPr>
              <w:t xml:space="preserve">Khóa 1: ngày </w:t>
            </w:r>
            <w:r>
              <w:rPr>
                <w:sz w:val="20"/>
                <w:szCs w:val="20"/>
                <w:lang w:val="en-US"/>
              </w:rPr>
              <w:t>22</w:t>
            </w:r>
            <w:r w:rsidRPr="007273A1">
              <w:rPr>
                <w:sz w:val="20"/>
                <w:szCs w:val="20"/>
                <w:lang w:val="en-US"/>
              </w:rPr>
              <w:t xml:space="preserve"> – </w:t>
            </w:r>
            <w:r>
              <w:rPr>
                <w:sz w:val="20"/>
                <w:szCs w:val="20"/>
                <w:lang w:val="en-US"/>
              </w:rPr>
              <w:t>23</w:t>
            </w:r>
            <w:r w:rsidRPr="007273A1">
              <w:rPr>
                <w:sz w:val="20"/>
                <w:szCs w:val="20"/>
                <w:lang w:val="en-US"/>
              </w:rPr>
              <w:t>/10/2022</w:t>
            </w:r>
          </w:p>
          <w:p w14:paraId="568FB554" w14:textId="77777777" w:rsidR="0052418E" w:rsidRPr="007273A1" w:rsidRDefault="0052418E" w:rsidP="004A5F63">
            <w:pPr>
              <w:pStyle w:val="ListParagraph"/>
              <w:numPr>
                <w:ilvl w:val="0"/>
                <w:numId w:val="2"/>
              </w:numPr>
              <w:rPr>
                <w:sz w:val="20"/>
                <w:szCs w:val="20"/>
                <w:lang w:val="en-US"/>
              </w:rPr>
            </w:pPr>
            <w:r w:rsidRPr="007273A1">
              <w:rPr>
                <w:sz w:val="20"/>
                <w:szCs w:val="20"/>
                <w:lang w:val="en-US"/>
              </w:rPr>
              <w:t xml:space="preserve">Khóa 2: ngày </w:t>
            </w:r>
            <w:r>
              <w:rPr>
                <w:sz w:val="20"/>
                <w:szCs w:val="20"/>
                <w:lang w:val="en-US"/>
              </w:rPr>
              <w:t>29</w:t>
            </w:r>
            <w:r w:rsidRPr="007273A1">
              <w:rPr>
                <w:sz w:val="20"/>
                <w:szCs w:val="20"/>
                <w:lang w:val="en-US"/>
              </w:rPr>
              <w:t xml:space="preserve">– </w:t>
            </w:r>
            <w:r>
              <w:rPr>
                <w:sz w:val="20"/>
                <w:szCs w:val="20"/>
                <w:lang w:val="en-US"/>
              </w:rPr>
              <w:t>30</w:t>
            </w:r>
            <w:r w:rsidRPr="007273A1">
              <w:rPr>
                <w:sz w:val="20"/>
                <w:szCs w:val="20"/>
                <w:lang w:val="en-US"/>
              </w:rPr>
              <w:t>/10/2022</w:t>
            </w:r>
          </w:p>
          <w:p w14:paraId="622C4AD4" w14:textId="77777777" w:rsidR="0052418E" w:rsidRPr="007273A1" w:rsidRDefault="0052418E" w:rsidP="004A5F63">
            <w:pPr>
              <w:rPr>
                <w:sz w:val="20"/>
                <w:szCs w:val="20"/>
                <w:lang w:val="en-US"/>
              </w:rPr>
            </w:pPr>
          </w:p>
        </w:tc>
        <w:tc>
          <w:tcPr>
            <w:tcW w:w="4834" w:type="dxa"/>
            <w:vAlign w:val="center"/>
          </w:tcPr>
          <w:p w14:paraId="583F95C2" w14:textId="40B28BA0" w:rsidR="0052418E" w:rsidRPr="007273A1" w:rsidRDefault="0052418E" w:rsidP="004A5F63">
            <w:pPr>
              <w:rPr>
                <w:sz w:val="20"/>
                <w:szCs w:val="20"/>
                <w:lang w:val="en-US"/>
              </w:rPr>
            </w:pPr>
            <w:r>
              <w:rPr>
                <w:sz w:val="20"/>
                <w:szCs w:val="20"/>
                <w:lang w:val="en-US"/>
              </w:rPr>
              <w:t>Dự kiến 30/1</w:t>
            </w:r>
            <w:r w:rsidRPr="007273A1">
              <w:rPr>
                <w:sz w:val="20"/>
                <w:szCs w:val="20"/>
                <w:lang w:val="en-US"/>
              </w:rPr>
              <w:t>0/2022</w:t>
            </w:r>
            <w:r>
              <w:rPr>
                <w:sz w:val="20"/>
                <w:szCs w:val="20"/>
                <w:lang w:val="en-US"/>
              </w:rPr>
              <w:t xml:space="preserve"> (theo đề xuất và lịch hoạt động của ADM) </w:t>
            </w:r>
          </w:p>
        </w:tc>
      </w:tr>
    </w:tbl>
    <w:p w14:paraId="570C92D4" w14:textId="54C39667" w:rsidR="00A47BDA" w:rsidRPr="00A47BDA" w:rsidRDefault="008E317B" w:rsidP="00EB0844">
      <w:pPr>
        <w:spacing w:before="120"/>
        <w:rPr>
          <w:b/>
          <w:bCs/>
          <w:lang w:val="en-US"/>
        </w:rPr>
      </w:pPr>
      <w:r>
        <w:rPr>
          <w:b/>
          <w:bCs/>
          <w:i/>
          <w:iCs/>
          <w:lang w:val="en-US"/>
        </w:rPr>
        <w:t xml:space="preserve">Đăng ký trực tuyến quan Google Form tại: </w:t>
      </w:r>
      <w:hyperlink r:id="rId5" w:history="1">
        <w:r w:rsidR="00A47BDA" w:rsidRPr="00BF5135">
          <w:rPr>
            <w:rStyle w:val="Hyperlink"/>
            <w:b/>
            <w:bCs/>
            <w:i/>
            <w:iCs/>
            <w:lang w:val="en-US"/>
          </w:rPr>
          <w:t>https://forms.gle/g3SbbAFKQYgPt15o7</w:t>
        </w:r>
      </w:hyperlink>
    </w:p>
    <w:sectPr w:rsidR="00A47BDA" w:rsidRPr="00A47BDA" w:rsidSect="0052418E">
      <w:pgSz w:w="16838" w:h="11906" w:orient="landscape"/>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1A15"/>
    <w:multiLevelType w:val="hybridMultilevel"/>
    <w:tmpl w:val="B9965832"/>
    <w:lvl w:ilvl="0" w:tplc="CF1C1DF8">
      <w:start w:val="1"/>
      <w:numFmt w:val="bullet"/>
      <w:lvlText w:val="-"/>
      <w:lvlJc w:val="left"/>
      <w:pPr>
        <w:tabs>
          <w:tab w:val="num" w:pos="720"/>
        </w:tabs>
        <w:ind w:left="720" w:hanging="360"/>
      </w:pPr>
      <w:rPr>
        <w:rFonts w:ascii="Times New Roman" w:hAnsi="Times New Roman" w:hint="default"/>
      </w:rPr>
    </w:lvl>
    <w:lvl w:ilvl="1" w:tplc="2B129762" w:tentative="1">
      <w:start w:val="1"/>
      <w:numFmt w:val="bullet"/>
      <w:lvlText w:val="-"/>
      <w:lvlJc w:val="left"/>
      <w:pPr>
        <w:tabs>
          <w:tab w:val="num" w:pos="1440"/>
        </w:tabs>
        <w:ind w:left="1440" w:hanging="360"/>
      </w:pPr>
      <w:rPr>
        <w:rFonts w:ascii="Times New Roman" w:hAnsi="Times New Roman" w:hint="default"/>
      </w:rPr>
    </w:lvl>
    <w:lvl w:ilvl="2" w:tplc="36EED0DA" w:tentative="1">
      <w:start w:val="1"/>
      <w:numFmt w:val="bullet"/>
      <w:lvlText w:val="-"/>
      <w:lvlJc w:val="left"/>
      <w:pPr>
        <w:tabs>
          <w:tab w:val="num" w:pos="2160"/>
        </w:tabs>
        <w:ind w:left="2160" w:hanging="360"/>
      </w:pPr>
      <w:rPr>
        <w:rFonts w:ascii="Times New Roman" w:hAnsi="Times New Roman" w:hint="default"/>
      </w:rPr>
    </w:lvl>
    <w:lvl w:ilvl="3" w:tplc="B64E499E" w:tentative="1">
      <w:start w:val="1"/>
      <w:numFmt w:val="bullet"/>
      <w:lvlText w:val="-"/>
      <w:lvlJc w:val="left"/>
      <w:pPr>
        <w:tabs>
          <w:tab w:val="num" w:pos="2880"/>
        </w:tabs>
        <w:ind w:left="2880" w:hanging="360"/>
      </w:pPr>
      <w:rPr>
        <w:rFonts w:ascii="Times New Roman" w:hAnsi="Times New Roman" w:hint="default"/>
      </w:rPr>
    </w:lvl>
    <w:lvl w:ilvl="4" w:tplc="9F588466" w:tentative="1">
      <w:start w:val="1"/>
      <w:numFmt w:val="bullet"/>
      <w:lvlText w:val="-"/>
      <w:lvlJc w:val="left"/>
      <w:pPr>
        <w:tabs>
          <w:tab w:val="num" w:pos="3600"/>
        </w:tabs>
        <w:ind w:left="3600" w:hanging="360"/>
      </w:pPr>
      <w:rPr>
        <w:rFonts w:ascii="Times New Roman" w:hAnsi="Times New Roman" w:hint="default"/>
      </w:rPr>
    </w:lvl>
    <w:lvl w:ilvl="5" w:tplc="CEECAFE4" w:tentative="1">
      <w:start w:val="1"/>
      <w:numFmt w:val="bullet"/>
      <w:lvlText w:val="-"/>
      <w:lvlJc w:val="left"/>
      <w:pPr>
        <w:tabs>
          <w:tab w:val="num" w:pos="4320"/>
        </w:tabs>
        <w:ind w:left="4320" w:hanging="360"/>
      </w:pPr>
      <w:rPr>
        <w:rFonts w:ascii="Times New Roman" w:hAnsi="Times New Roman" w:hint="default"/>
      </w:rPr>
    </w:lvl>
    <w:lvl w:ilvl="6" w:tplc="5D18F77C" w:tentative="1">
      <w:start w:val="1"/>
      <w:numFmt w:val="bullet"/>
      <w:lvlText w:val="-"/>
      <w:lvlJc w:val="left"/>
      <w:pPr>
        <w:tabs>
          <w:tab w:val="num" w:pos="5040"/>
        </w:tabs>
        <w:ind w:left="5040" w:hanging="360"/>
      </w:pPr>
      <w:rPr>
        <w:rFonts w:ascii="Times New Roman" w:hAnsi="Times New Roman" w:hint="default"/>
      </w:rPr>
    </w:lvl>
    <w:lvl w:ilvl="7" w:tplc="F65EF8F0" w:tentative="1">
      <w:start w:val="1"/>
      <w:numFmt w:val="bullet"/>
      <w:lvlText w:val="-"/>
      <w:lvlJc w:val="left"/>
      <w:pPr>
        <w:tabs>
          <w:tab w:val="num" w:pos="5760"/>
        </w:tabs>
        <w:ind w:left="5760" w:hanging="360"/>
      </w:pPr>
      <w:rPr>
        <w:rFonts w:ascii="Times New Roman" w:hAnsi="Times New Roman" w:hint="default"/>
      </w:rPr>
    </w:lvl>
    <w:lvl w:ilvl="8" w:tplc="939C54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2B87BFA"/>
    <w:multiLevelType w:val="hybridMultilevel"/>
    <w:tmpl w:val="9D6EFA12"/>
    <w:lvl w:ilvl="0" w:tplc="A3826352">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674913720">
    <w:abstractNumId w:val="0"/>
  </w:num>
  <w:num w:numId="2" w16cid:durableId="1279721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91"/>
    <w:rsid w:val="00040CDB"/>
    <w:rsid w:val="00056D58"/>
    <w:rsid w:val="000C60DE"/>
    <w:rsid w:val="00104F52"/>
    <w:rsid w:val="00124197"/>
    <w:rsid w:val="0016748B"/>
    <w:rsid w:val="0028394B"/>
    <w:rsid w:val="0036257E"/>
    <w:rsid w:val="003A3728"/>
    <w:rsid w:val="003C2764"/>
    <w:rsid w:val="004C1191"/>
    <w:rsid w:val="005030F1"/>
    <w:rsid w:val="0052418E"/>
    <w:rsid w:val="006A322E"/>
    <w:rsid w:val="007273A1"/>
    <w:rsid w:val="008E317B"/>
    <w:rsid w:val="00A22570"/>
    <w:rsid w:val="00A45BED"/>
    <w:rsid w:val="00A47BDA"/>
    <w:rsid w:val="00A52973"/>
    <w:rsid w:val="00A825C1"/>
    <w:rsid w:val="00AC2E87"/>
    <w:rsid w:val="00BB5616"/>
    <w:rsid w:val="00C04142"/>
    <w:rsid w:val="00C2121D"/>
    <w:rsid w:val="00C664BA"/>
    <w:rsid w:val="00CD5221"/>
    <w:rsid w:val="00D6592B"/>
    <w:rsid w:val="00DB75AA"/>
    <w:rsid w:val="00E354EA"/>
    <w:rsid w:val="00E9039A"/>
    <w:rsid w:val="00EB0844"/>
    <w:rsid w:val="00EC150F"/>
    <w:rsid w:val="00EE25F9"/>
    <w:rsid w:val="00F330D6"/>
    <w:rsid w:val="00F460D2"/>
    <w:rsid w:val="00FE1B9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72C5"/>
  <w15:chartTrackingRefBased/>
  <w15:docId w15:val="{023144E2-2154-47D3-838B-1D0F02D7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844"/>
    <w:pPr>
      <w:ind w:left="720"/>
      <w:contextualSpacing/>
    </w:pPr>
  </w:style>
  <w:style w:type="character" w:styleId="Hyperlink">
    <w:name w:val="Hyperlink"/>
    <w:basedOn w:val="DefaultParagraphFont"/>
    <w:uiPriority w:val="99"/>
    <w:unhideWhenUsed/>
    <w:rsid w:val="00A47BDA"/>
    <w:rPr>
      <w:color w:val="0563C1" w:themeColor="hyperlink"/>
      <w:u w:val="single"/>
    </w:rPr>
  </w:style>
  <w:style w:type="character" w:styleId="UnresolvedMention">
    <w:name w:val="Unresolved Mention"/>
    <w:basedOn w:val="DefaultParagraphFont"/>
    <w:uiPriority w:val="99"/>
    <w:semiHidden/>
    <w:unhideWhenUsed/>
    <w:rsid w:val="00A47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14896">
      <w:bodyDiv w:val="1"/>
      <w:marLeft w:val="0"/>
      <w:marRight w:val="0"/>
      <w:marTop w:val="0"/>
      <w:marBottom w:val="0"/>
      <w:divBdr>
        <w:top w:val="none" w:sz="0" w:space="0" w:color="auto"/>
        <w:left w:val="none" w:sz="0" w:space="0" w:color="auto"/>
        <w:bottom w:val="none" w:sz="0" w:space="0" w:color="auto"/>
        <w:right w:val="none" w:sz="0" w:space="0" w:color="auto"/>
      </w:divBdr>
      <w:divsChild>
        <w:div w:id="843283887">
          <w:marLeft w:val="0"/>
          <w:marRight w:val="0"/>
          <w:marTop w:val="0"/>
          <w:marBottom w:val="0"/>
          <w:divBdr>
            <w:top w:val="none" w:sz="0" w:space="0" w:color="auto"/>
            <w:left w:val="none" w:sz="0" w:space="0" w:color="auto"/>
            <w:bottom w:val="none" w:sz="0" w:space="0" w:color="auto"/>
            <w:right w:val="none" w:sz="0" w:space="0" w:color="auto"/>
          </w:divBdr>
        </w:div>
        <w:div w:id="1427505918">
          <w:marLeft w:val="0"/>
          <w:marRight w:val="0"/>
          <w:marTop w:val="0"/>
          <w:marBottom w:val="0"/>
          <w:divBdr>
            <w:top w:val="none" w:sz="0" w:space="0" w:color="auto"/>
            <w:left w:val="none" w:sz="0" w:space="0" w:color="auto"/>
            <w:bottom w:val="none" w:sz="0" w:space="0" w:color="auto"/>
            <w:right w:val="none" w:sz="0" w:space="0" w:color="auto"/>
          </w:divBdr>
        </w:div>
        <w:div w:id="1704938027">
          <w:marLeft w:val="0"/>
          <w:marRight w:val="0"/>
          <w:marTop w:val="0"/>
          <w:marBottom w:val="0"/>
          <w:divBdr>
            <w:top w:val="none" w:sz="0" w:space="0" w:color="auto"/>
            <w:left w:val="none" w:sz="0" w:space="0" w:color="auto"/>
            <w:bottom w:val="none" w:sz="0" w:space="0" w:color="auto"/>
            <w:right w:val="none" w:sz="0" w:space="0" w:color="auto"/>
          </w:divBdr>
        </w:div>
        <w:div w:id="1635720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g3SbbAFKQYgPt15o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Do</dc:creator>
  <cp:keywords/>
  <dc:description/>
  <cp:lastModifiedBy>Hong Do</cp:lastModifiedBy>
  <cp:revision>13</cp:revision>
  <dcterms:created xsi:type="dcterms:W3CDTF">2022-09-19T08:57:00Z</dcterms:created>
  <dcterms:modified xsi:type="dcterms:W3CDTF">2022-09-28T04:42:00Z</dcterms:modified>
</cp:coreProperties>
</file>